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8F" w:rsidRPr="006407B6" w:rsidRDefault="00F40E2A" w:rsidP="0075758F">
      <w:pPr>
        <w:pStyle w:val="normaltext"/>
        <w:autoSpaceDE w:val="0"/>
        <w:autoSpaceDN w:val="0"/>
        <w:adjustRightInd w:val="0"/>
        <w:spacing w:after="0"/>
        <w:ind w:left="5670"/>
        <w:rPr>
          <w:sz w:val="22"/>
          <w:szCs w:val="22"/>
          <w:lang w:val="lt-LT"/>
        </w:rPr>
      </w:pPr>
      <w:proofErr w:type="spellStart"/>
      <w:r w:rsidRPr="00C70401">
        <w:rPr>
          <w:rFonts w:eastAsia="Calibri"/>
          <w:sz w:val="22"/>
          <w:szCs w:val="22"/>
        </w:rPr>
        <w:t>Priemonės</w:t>
      </w:r>
      <w:proofErr w:type="spellEnd"/>
      <w:r w:rsidRPr="00C70401">
        <w:rPr>
          <w:rFonts w:eastAsia="Calibri"/>
          <w:sz w:val="22"/>
          <w:szCs w:val="22"/>
        </w:rPr>
        <w:t xml:space="preserve"> </w:t>
      </w:r>
      <w:r w:rsidRPr="00C70401">
        <w:rPr>
          <w:sz w:val="22"/>
          <w:szCs w:val="22"/>
        </w:rPr>
        <w:t>„</w:t>
      </w:r>
      <w:proofErr w:type="spellStart"/>
      <w:r w:rsidRPr="00C70401">
        <w:rPr>
          <w:sz w:val="22"/>
          <w:szCs w:val="22"/>
        </w:rPr>
        <w:t>Ūkio</w:t>
      </w:r>
      <w:proofErr w:type="spellEnd"/>
      <w:r w:rsidRPr="00C70401">
        <w:rPr>
          <w:sz w:val="22"/>
          <w:szCs w:val="22"/>
        </w:rPr>
        <w:t xml:space="preserve"> </w:t>
      </w:r>
      <w:proofErr w:type="spellStart"/>
      <w:r w:rsidRPr="00C70401">
        <w:rPr>
          <w:sz w:val="22"/>
          <w:szCs w:val="22"/>
        </w:rPr>
        <w:t>ir</w:t>
      </w:r>
      <w:proofErr w:type="spellEnd"/>
      <w:r w:rsidRPr="00C70401">
        <w:rPr>
          <w:sz w:val="22"/>
          <w:szCs w:val="22"/>
        </w:rPr>
        <w:t xml:space="preserve"> </w:t>
      </w:r>
      <w:proofErr w:type="spellStart"/>
      <w:r w:rsidRPr="00C70401">
        <w:rPr>
          <w:sz w:val="22"/>
          <w:szCs w:val="22"/>
        </w:rPr>
        <w:t>verslo</w:t>
      </w:r>
      <w:proofErr w:type="spellEnd"/>
      <w:r w:rsidRPr="00C70401">
        <w:rPr>
          <w:sz w:val="22"/>
          <w:szCs w:val="22"/>
        </w:rPr>
        <w:t xml:space="preserve"> </w:t>
      </w:r>
      <w:proofErr w:type="spellStart"/>
      <w:proofErr w:type="gramStart"/>
      <w:r w:rsidRPr="00C70401">
        <w:rPr>
          <w:sz w:val="22"/>
          <w:szCs w:val="22"/>
        </w:rPr>
        <w:t>plėtra</w:t>
      </w:r>
      <w:proofErr w:type="spellEnd"/>
      <w:r w:rsidRPr="00C70401">
        <w:rPr>
          <w:sz w:val="22"/>
          <w:szCs w:val="22"/>
        </w:rPr>
        <w:t xml:space="preserve">“ </w:t>
      </w:r>
      <w:proofErr w:type="spellStart"/>
      <w:r w:rsidRPr="00C70401">
        <w:rPr>
          <w:sz w:val="22"/>
          <w:szCs w:val="22"/>
        </w:rPr>
        <w:t>veiklos</w:t>
      </w:r>
      <w:proofErr w:type="spellEnd"/>
      <w:proofErr w:type="gramEnd"/>
      <w:r w:rsidRPr="00C70401">
        <w:rPr>
          <w:sz w:val="22"/>
          <w:szCs w:val="22"/>
        </w:rPr>
        <w:t xml:space="preserve"> </w:t>
      </w:r>
      <w:proofErr w:type="spellStart"/>
      <w:r w:rsidRPr="00C70401">
        <w:rPr>
          <w:sz w:val="22"/>
          <w:szCs w:val="22"/>
        </w:rPr>
        <w:t>srities</w:t>
      </w:r>
      <w:proofErr w:type="spellEnd"/>
      <w:r w:rsidRPr="00C70401">
        <w:rPr>
          <w:sz w:val="22"/>
          <w:szCs w:val="22"/>
        </w:rPr>
        <w:t xml:space="preserve"> „</w:t>
      </w:r>
      <w:proofErr w:type="spellStart"/>
      <w:r w:rsidRPr="00C70401">
        <w:rPr>
          <w:sz w:val="22"/>
          <w:szCs w:val="22"/>
        </w:rPr>
        <w:t>Parama</w:t>
      </w:r>
      <w:proofErr w:type="spellEnd"/>
      <w:r w:rsidRPr="00C70401">
        <w:rPr>
          <w:sz w:val="22"/>
          <w:szCs w:val="22"/>
        </w:rPr>
        <w:t xml:space="preserve"> ne </w:t>
      </w:r>
      <w:proofErr w:type="spellStart"/>
      <w:r w:rsidRPr="00C70401">
        <w:rPr>
          <w:sz w:val="22"/>
          <w:szCs w:val="22"/>
        </w:rPr>
        <w:t>žemės</w:t>
      </w:r>
      <w:proofErr w:type="spellEnd"/>
      <w:r w:rsidRPr="00C70401">
        <w:rPr>
          <w:sz w:val="22"/>
          <w:szCs w:val="22"/>
        </w:rPr>
        <w:t xml:space="preserve"> </w:t>
      </w:r>
      <w:proofErr w:type="spellStart"/>
      <w:r w:rsidRPr="00C70401">
        <w:rPr>
          <w:sz w:val="22"/>
          <w:szCs w:val="22"/>
        </w:rPr>
        <w:t>ūkio</w:t>
      </w:r>
      <w:proofErr w:type="spellEnd"/>
      <w:r w:rsidRPr="00C70401">
        <w:rPr>
          <w:sz w:val="22"/>
          <w:szCs w:val="22"/>
        </w:rPr>
        <w:t xml:space="preserve"> </w:t>
      </w:r>
      <w:proofErr w:type="spellStart"/>
      <w:r w:rsidRPr="00C70401">
        <w:rPr>
          <w:sz w:val="22"/>
          <w:szCs w:val="22"/>
        </w:rPr>
        <w:t>verslui</w:t>
      </w:r>
      <w:proofErr w:type="spellEnd"/>
      <w:r w:rsidRPr="00C70401">
        <w:rPr>
          <w:sz w:val="22"/>
          <w:szCs w:val="22"/>
        </w:rPr>
        <w:t xml:space="preserve"> </w:t>
      </w:r>
      <w:proofErr w:type="spellStart"/>
      <w:r w:rsidRPr="00C70401">
        <w:rPr>
          <w:sz w:val="22"/>
          <w:szCs w:val="22"/>
        </w:rPr>
        <w:t>kaimo</w:t>
      </w:r>
      <w:proofErr w:type="spellEnd"/>
      <w:r w:rsidRPr="00C70401">
        <w:rPr>
          <w:sz w:val="22"/>
          <w:szCs w:val="22"/>
        </w:rPr>
        <w:t xml:space="preserve"> </w:t>
      </w:r>
      <w:proofErr w:type="spellStart"/>
      <w:r w:rsidRPr="00C70401">
        <w:rPr>
          <w:sz w:val="22"/>
          <w:szCs w:val="22"/>
        </w:rPr>
        <w:t>vietovėse</w:t>
      </w:r>
      <w:proofErr w:type="spellEnd"/>
      <w:r w:rsidRPr="00C70401">
        <w:rPr>
          <w:sz w:val="22"/>
          <w:szCs w:val="22"/>
        </w:rPr>
        <w:t xml:space="preserve"> </w:t>
      </w:r>
      <w:proofErr w:type="spellStart"/>
      <w:r w:rsidRPr="00C70401">
        <w:rPr>
          <w:sz w:val="22"/>
          <w:szCs w:val="22"/>
        </w:rPr>
        <w:t>plėtoti</w:t>
      </w:r>
      <w:proofErr w:type="spellEnd"/>
      <w:r w:rsidRPr="00C70401">
        <w:rPr>
          <w:sz w:val="22"/>
          <w:szCs w:val="22"/>
        </w:rPr>
        <w:t>“</w:t>
      </w:r>
      <w:r w:rsidRPr="00C70401">
        <w:rPr>
          <w:rFonts w:eastAsia="Calibri"/>
          <w:sz w:val="22"/>
          <w:szCs w:val="22"/>
        </w:rPr>
        <w:t xml:space="preserve"> v</w:t>
      </w:r>
      <w:proofErr w:type="spellStart"/>
      <w:r w:rsidRPr="00C70401">
        <w:rPr>
          <w:sz w:val="22"/>
          <w:szCs w:val="22"/>
          <w:lang w:val="lt-LT"/>
        </w:rPr>
        <w:t>ietos</w:t>
      </w:r>
      <w:proofErr w:type="spellEnd"/>
      <w:r w:rsidRPr="00C70401">
        <w:rPr>
          <w:sz w:val="22"/>
          <w:szCs w:val="22"/>
          <w:lang w:val="lt-LT"/>
        </w:rPr>
        <w:t xml:space="preserve"> projektų finansavimo sąlygų aprašo, patvirtinto asociacijos „Šiaulių rajono vietos veiklos grupė“ valdybos </w:t>
      </w:r>
      <w:r w:rsidRPr="006407B6">
        <w:rPr>
          <w:sz w:val="22"/>
          <w:szCs w:val="22"/>
          <w:lang w:val="lt-LT"/>
        </w:rPr>
        <w:t xml:space="preserve">2018 m. birželio </w:t>
      </w:r>
      <w:r w:rsidR="006407B6" w:rsidRPr="006407B6">
        <w:rPr>
          <w:sz w:val="22"/>
          <w:szCs w:val="22"/>
          <w:lang w:val="lt-LT"/>
        </w:rPr>
        <w:t>20</w:t>
      </w:r>
      <w:r w:rsidRPr="006407B6">
        <w:rPr>
          <w:sz w:val="22"/>
          <w:szCs w:val="22"/>
          <w:lang w:val="lt-LT"/>
        </w:rPr>
        <w:t xml:space="preserve"> d. protokolu Nr. </w:t>
      </w:r>
      <w:r w:rsidR="006407B6" w:rsidRPr="006407B6">
        <w:rPr>
          <w:sz w:val="22"/>
          <w:szCs w:val="22"/>
          <w:lang w:val="lt-LT"/>
        </w:rPr>
        <w:t>3</w:t>
      </w:r>
      <w:r w:rsidRPr="006407B6">
        <w:rPr>
          <w:sz w:val="22"/>
          <w:szCs w:val="22"/>
          <w:lang w:val="lt-LT"/>
        </w:rPr>
        <w:t>,</w:t>
      </w:r>
    </w:p>
    <w:p w:rsidR="0075758F" w:rsidRPr="0075758F" w:rsidRDefault="0075758F" w:rsidP="0075758F">
      <w:pPr>
        <w:pStyle w:val="normaltext"/>
        <w:autoSpaceDE w:val="0"/>
        <w:autoSpaceDN w:val="0"/>
        <w:adjustRightInd w:val="0"/>
        <w:spacing w:after="0"/>
        <w:ind w:left="5670"/>
        <w:rPr>
          <w:sz w:val="22"/>
          <w:szCs w:val="22"/>
          <w:lang w:val="lt-LT"/>
        </w:rPr>
      </w:pPr>
      <w:r w:rsidRPr="006407B6">
        <w:rPr>
          <w:sz w:val="22"/>
          <w:szCs w:val="22"/>
          <w:lang w:val="lt-LT"/>
        </w:rPr>
        <w:t>3 priedas</w:t>
      </w:r>
    </w:p>
    <w:p w:rsidR="00C07817" w:rsidRPr="0075758F" w:rsidRDefault="00C07817" w:rsidP="0075758F">
      <w:pPr>
        <w:spacing w:line="240" w:lineRule="auto"/>
      </w:pPr>
    </w:p>
    <w:p w:rsidR="0075758F" w:rsidRPr="0075758F" w:rsidRDefault="0075758F" w:rsidP="0075758F">
      <w:pPr>
        <w:spacing w:line="240" w:lineRule="auto"/>
      </w:pPr>
      <w:bookmarkStart w:id="0" w:name="_GoBack"/>
      <w:bookmarkEnd w:id="0"/>
    </w:p>
    <w:p w:rsidR="0075758F" w:rsidRPr="0075758F" w:rsidRDefault="0075758F" w:rsidP="0075758F">
      <w:pPr>
        <w:spacing w:line="240" w:lineRule="auto"/>
      </w:pPr>
    </w:p>
    <w:tbl>
      <w:tblPr>
        <w:tblW w:w="5000" w:type="pct"/>
        <w:tblLook w:val="04A0" w:firstRow="1" w:lastRow="0" w:firstColumn="1" w:lastColumn="0" w:noHBand="0" w:noVBand="1"/>
      </w:tblPr>
      <w:tblGrid>
        <w:gridCol w:w="772"/>
        <w:gridCol w:w="1763"/>
        <w:gridCol w:w="1526"/>
        <w:gridCol w:w="938"/>
        <w:gridCol w:w="930"/>
        <w:gridCol w:w="1432"/>
        <w:gridCol w:w="2054"/>
        <w:gridCol w:w="222"/>
      </w:tblGrid>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1" w:name="RANGE!A1:G66"/>
            <w:r w:rsidRPr="0075758F">
              <w:rPr>
                <w:rFonts w:ascii="Times New Roman" w:eastAsia="Times New Roman" w:hAnsi="Times New Roman" w:cs="Times New Roman"/>
                <w:b/>
                <w:bCs/>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2"/>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7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 xml:space="preserve">de </w:t>
            </w:r>
            <w:proofErr w:type="spellStart"/>
            <w:r w:rsidRPr="0075758F">
              <w:rPr>
                <w:rFonts w:ascii="Times New Roman" w:eastAsia="Times New Roman" w:hAnsi="Times New Roman" w:cs="Times New Roman"/>
                <w:i/>
                <w:iCs/>
                <w:lang w:eastAsia="lt-LT"/>
              </w:rPr>
              <w:t>minimis</w:t>
            </w:r>
            <w:proofErr w:type="spellEnd"/>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B85256"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rsidTr="001A3EE1">
        <w:trPr>
          <w:trHeight w:val="37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570"/>
        </w:trPr>
        <w:tc>
          <w:tcPr>
            <w:tcW w:w="4888" w:type="pct"/>
            <w:gridSpan w:val="7"/>
            <w:tcBorders>
              <w:top w:val="nil"/>
              <w:left w:val="nil"/>
              <w:bottom w:val="nil"/>
              <w:right w:val="nil"/>
            </w:tcBorders>
            <w:shd w:val="clear" w:color="000000" w:fill="FFFFFF"/>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11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60"/>
        </w:trPr>
        <w:tc>
          <w:tcPr>
            <w:tcW w:w="4888" w:type="pct"/>
            <w:gridSpan w:val="7"/>
            <w:tcBorders>
              <w:top w:val="nil"/>
              <w:left w:val="nil"/>
              <w:bottom w:val="nil"/>
              <w:right w:val="nil"/>
            </w:tcBorders>
            <w:shd w:val="clear" w:color="auto" w:fill="auto"/>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1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6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 xml:space="preserve">de </w:t>
            </w:r>
            <w:proofErr w:type="spellStart"/>
            <w:r w:rsidRPr="0075758F">
              <w:rPr>
                <w:rFonts w:ascii="Times New Roman" w:eastAsia="Times New Roman" w:hAnsi="Times New Roman" w:cs="Times New Roman"/>
                <w:b/>
                <w:bCs/>
                <w:i/>
                <w:lang w:eastAsia="lt-LT"/>
              </w:rPr>
              <w:t>minimis</w:t>
            </w:r>
            <w:proofErr w:type="spellEnd"/>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135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5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63"/>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4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344F58" w:rsidRPr="0075758F" w:rsidRDefault="00344F58" w:rsidP="0075758F">
      <w:pPr>
        <w:spacing w:line="240" w:lineRule="auto"/>
        <w:sectPr w:rsidR="00344F58" w:rsidRPr="0075758F" w:rsidSect="0075758F">
          <w:headerReference w:type="default" r:id="rId17"/>
          <w:headerReference w:type="first" r:id="rId18"/>
          <w:pgSz w:w="11906" w:h="16838"/>
          <w:pgMar w:top="1134" w:right="851" w:bottom="1134" w:left="1418"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75758F" w:rsidTr="003471B2">
        <w:trPr>
          <w:trHeight w:val="69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450"/>
        </w:trPr>
        <w:tc>
          <w:tcPr>
            <w:tcW w:w="8789" w:type="dxa"/>
            <w:gridSpan w:val="4"/>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735"/>
        </w:trPr>
        <w:tc>
          <w:tcPr>
            <w:tcW w:w="8789"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95"/>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789" w:type="dxa"/>
            <w:gridSpan w:val="4"/>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p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rsidTr="003471B2">
        <w:trPr>
          <w:trHeight w:val="21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75758F" w:rsidTr="0052421A">
        <w:trPr>
          <w:trHeight w:val="70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75758F" w:rsidTr="003471B2">
        <w:trPr>
          <w:trHeight w:val="93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rsidTr="003471B2">
        <w:trPr>
          <w:trHeight w:val="30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69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825"/>
        </w:trPr>
        <w:tc>
          <w:tcPr>
            <w:tcW w:w="8931" w:type="dxa"/>
            <w:gridSpan w:val="5"/>
            <w:tcBorders>
              <w:top w:val="nil"/>
              <w:left w:val="nil"/>
              <w:bottom w:val="nil"/>
              <w:right w:val="nil"/>
            </w:tcBorders>
            <w:shd w:val="clear" w:color="000000" w:fill="FFFFFF"/>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05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3471B2">
        <w:trPr>
          <w:trHeight w:val="18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75758F" w:rsidTr="00B63F35">
        <w:trPr>
          <w:trHeight w:val="1020"/>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rsidTr="00B63F35">
        <w:trPr>
          <w:trHeight w:val="28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960"/>
        </w:trPr>
        <w:tc>
          <w:tcPr>
            <w:tcW w:w="9072"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630"/>
        </w:trPr>
        <w:tc>
          <w:tcPr>
            <w:tcW w:w="9072" w:type="dxa"/>
            <w:gridSpan w:val="5"/>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tc>
      </w:tr>
      <w:tr w:rsidR="001A3EE1" w:rsidRPr="0075758F" w:rsidTr="00B63F35">
        <w:trPr>
          <w:trHeight w:val="22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75758F" w:rsidTr="007446A3">
        <w:trPr>
          <w:trHeight w:val="960"/>
        </w:trPr>
        <w:tc>
          <w:tcPr>
            <w:tcW w:w="53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5758F" w:rsidTr="003471B2">
        <w:trPr>
          <w:trHeight w:val="70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425"/>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40"/>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5758F" w:rsidTr="003471B2">
        <w:trPr>
          <w:trHeight w:val="7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10"/>
        </w:trPr>
        <w:tc>
          <w:tcPr>
            <w:tcW w:w="9072"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w:t>
            </w:r>
            <w:r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lang w:eastAsia="lt-LT"/>
              </w:rPr>
              <w:t>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795"/>
        </w:trPr>
        <w:tc>
          <w:tcPr>
            <w:tcW w:w="9072" w:type="dxa"/>
            <w:gridSpan w:val="5"/>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71B2">
        <w:trPr>
          <w:trHeight w:val="1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5758F" w:rsidTr="003471B2">
        <w:trPr>
          <w:trHeight w:val="72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305"/>
        </w:trPr>
        <w:tc>
          <w:tcPr>
            <w:tcW w:w="8931" w:type="dxa"/>
            <w:gridSpan w:val="8"/>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195"/>
        </w:trPr>
        <w:tc>
          <w:tcPr>
            <w:tcW w:w="556"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5758F" w:rsidTr="00B63F35">
        <w:trPr>
          <w:trHeight w:val="66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 xml:space="preserve">de </w:t>
            </w:r>
            <w:proofErr w:type="spellStart"/>
            <w:r w:rsidRPr="0075758F">
              <w:rPr>
                <w:rFonts w:ascii="Times New Roman" w:eastAsia="Times New Roman" w:hAnsi="Times New Roman" w:cs="Times New Roman"/>
                <w:b/>
                <w:bCs/>
                <w:i/>
                <w:color w:val="000000"/>
                <w:lang w:eastAsia="lt-LT"/>
              </w:rPr>
              <w:t>minimis</w:t>
            </w:r>
            <w:proofErr w:type="spellEnd"/>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 xml:space="preserve">de </w:t>
            </w:r>
            <w:proofErr w:type="spellStart"/>
            <w:r w:rsidRPr="0075758F">
              <w:rPr>
                <w:rFonts w:ascii="Times New Roman" w:eastAsia="Times New Roman" w:hAnsi="Times New Roman" w:cs="Times New Roman"/>
                <w:b/>
                <w:bCs/>
                <w:i/>
                <w:lang w:eastAsia="lt-LT"/>
              </w:rPr>
              <w:t>minimis</w:t>
            </w:r>
            <w:proofErr w:type="spellEnd"/>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00470975" w:rsidRPr="0075758F">
              <w:rPr>
                <w:rFonts w:ascii="Times New Roman" w:eastAsia="Times New Roman" w:hAnsi="Times New Roman" w:cs="Times New Roman"/>
                <w:lang w:eastAsia="lt-LT"/>
              </w:rPr>
              <w:t xml:space="preserve"> </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5758F" w:rsidTr="003471B2">
        <w:trPr>
          <w:trHeight w:val="70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34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rsidTr="003471B2">
        <w:trPr>
          <w:trHeight w:val="28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rsidTr="003471B2">
        <w:trPr>
          <w:trHeight w:val="285"/>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rsidTr="003471B2">
        <w:trPr>
          <w:trHeight w:val="63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rsidTr="003471B2">
        <w:trPr>
          <w:trHeight w:val="300"/>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96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315"/>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D769D1">
        <w:trPr>
          <w:trHeight w:val="600"/>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rsidR="00344F58" w:rsidRPr="0075758F" w:rsidRDefault="00344F58" w:rsidP="0075758F">
      <w:pPr>
        <w:spacing w:line="240" w:lineRule="auto"/>
      </w:pPr>
      <w:r w:rsidRPr="0075758F">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5758F"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210"/>
        </w:trPr>
        <w:tc>
          <w:tcPr>
            <w:tcW w:w="416"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E7" w:rsidRDefault="00C02CE7" w:rsidP="00C07817">
      <w:pPr>
        <w:spacing w:after="0" w:line="240" w:lineRule="auto"/>
      </w:pPr>
      <w:r>
        <w:separator/>
      </w:r>
    </w:p>
  </w:endnote>
  <w:endnote w:type="continuationSeparator" w:id="0">
    <w:p w:rsidR="00C02CE7" w:rsidRDefault="00C02CE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E7" w:rsidRDefault="00C02CE7" w:rsidP="00C07817">
      <w:pPr>
        <w:spacing w:after="0" w:line="240" w:lineRule="auto"/>
      </w:pPr>
      <w:r>
        <w:separator/>
      </w:r>
    </w:p>
  </w:footnote>
  <w:footnote w:type="continuationSeparator" w:id="0">
    <w:p w:rsidR="00C02CE7" w:rsidRDefault="00C02CE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C02CE7" w:rsidRPr="0096149A" w:rsidRDefault="00C02CE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01DF6">
          <w:rPr>
            <w:rFonts w:ascii="Times New Roman" w:hAnsi="Times New Roman" w:cs="Times New Roman"/>
            <w:noProof/>
          </w:rPr>
          <w:t>15</w:t>
        </w:r>
        <w:r>
          <w:rPr>
            <w:rFonts w:ascii="Times New Roman" w:hAnsi="Times New Roman" w:cs="Times New Roman"/>
          </w:rPr>
          <w:fldChar w:fldCharType="end"/>
        </w:r>
      </w:p>
    </w:sdtContent>
  </w:sdt>
  <w:p w:rsidR="00C02CE7" w:rsidRPr="00344F58" w:rsidRDefault="00C02CE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E7" w:rsidRPr="00265B4B" w:rsidRDefault="00C02CE7">
    <w:pPr>
      <w:pStyle w:val="Antrats"/>
      <w:jc w:val="center"/>
      <w:rPr>
        <w:rFonts w:ascii="Times New Roman" w:hAnsi="Times New Roman" w:cs="Times New Roman"/>
      </w:rPr>
    </w:pPr>
  </w:p>
  <w:p w:rsidR="00C02CE7" w:rsidRDefault="00C02C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17"/>
    <w:rsid w:val="00087C07"/>
    <w:rsid w:val="000D3FA9"/>
    <w:rsid w:val="000E62C5"/>
    <w:rsid w:val="00165C03"/>
    <w:rsid w:val="001A3EE1"/>
    <w:rsid w:val="00265B4B"/>
    <w:rsid w:val="00284C76"/>
    <w:rsid w:val="002A128E"/>
    <w:rsid w:val="00311AAB"/>
    <w:rsid w:val="00336D0C"/>
    <w:rsid w:val="00344F58"/>
    <w:rsid w:val="003471B2"/>
    <w:rsid w:val="003B6748"/>
    <w:rsid w:val="003D3EBD"/>
    <w:rsid w:val="003E64BD"/>
    <w:rsid w:val="00470975"/>
    <w:rsid w:val="004C6C80"/>
    <w:rsid w:val="00501DF6"/>
    <w:rsid w:val="0052421A"/>
    <w:rsid w:val="00552FE8"/>
    <w:rsid w:val="005C2AFF"/>
    <w:rsid w:val="005E332E"/>
    <w:rsid w:val="00627D38"/>
    <w:rsid w:val="006407B6"/>
    <w:rsid w:val="006435A0"/>
    <w:rsid w:val="00651325"/>
    <w:rsid w:val="00664D71"/>
    <w:rsid w:val="006A4F82"/>
    <w:rsid w:val="006C6CCD"/>
    <w:rsid w:val="006E0F5F"/>
    <w:rsid w:val="007446A3"/>
    <w:rsid w:val="00746C50"/>
    <w:rsid w:val="0075758F"/>
    <w:rsid w:val="00781A10"/>
    <w:rsid w:val="007B4CF8"/>
    <w:rsid w:val="007D3DD3"/>
    <w:rsid w:val="00895677"/>
    <w:rsid w:val="00904491"/>
    <w:rsid w:val="00914D72"/>
    <w:rsid w:val="00954F5D"/>
    <w:rsid w:val="0096149A"/>
    <w:rsid w:val="00973EFC"/>
    <w:rsid w:val="00975FAE"/>
    <w:rsid w:val="009F5E26"/>
    <w:rsid w:val="00A927B5"/>
    <w:rsid w:val="00AA507B"/>
    <w:rsid w:val="00AF1E6D"/>
    <w:rsid w:val="00B55969"/>
    <w:rsid w:val="00B63F35"/>
    <w:rsid w:val="00B85256"/>
    <w:rsid w:val="00BF60C8"/>
    <w:rsid w:val="00C02CE7"/>
    <w:rsid w:val="00C07817"/>
    <w:rsid w:val="00C9757E"/>
    <w:rsid w:val="00D60F22"/>
    <w:rsid w:val="00D71AF8"/>
    <w:rsid w:val="00D769D1"/>
    <w:rsid w:val="00EC0DF4"/>
    <w:rsid w:val="00EF21CE"/>
    <w:rsid w:val="00F06CAE"/>
    <w:rsid w:val="00F40E2A"/>
    <w:rsid w:val="00F53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1E204"/>
  <w15:chartTrackingRefBased/>
  <w15:docId w15:val="{5CC238E4-9DB0-4818-AFE0-88CA40E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C4CB-BB5B-40AE-A512-0A054539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14169</Words>
  <Characters>8077</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Kristina</cp:lastModifiedBy>
  <cp:revision>7</cp:revision>
  <cp:lastPrinted>2015-10-27T12:39:00Z</cp:lastPrinted>
  <dcterms:created xsi:type="dcterms:W3CDTF">2018-05-23T11:59:00Z</dcterms:created>
  <dcterms:modified xsi:type="dcterms:W3CDTF">2018-06-22T07:35:00Z</dcterms:modified>
</cp:coreProperties>
</file>